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A1" w:rsidRPr="00A035D0" w:rsidRDefault="009D58A1" w:rsidP="009D58A1">
      <w:pPr>
        <w:rPr>
          <w:rFonts w:ascii="Arial" w:hAnsi="Arial" w:cs="Arial"/>
          <w:b/>
          <w:sz w:val="20"/>
          <w:szCs w:val="20"/>
        </w:rPr>
      </w:pPr>
    </w:p>
    <w:p w:rsidR="009D58A1" w:rsidRDefault="009D58A1" w:rsidP="00FD4D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CONSELHO MUNICIPAL DE EDUCAÇÃO DE</w:t>
      </w:r>
      <w:r w:rsidR="00FB4B28">
        <w:rPr>
          <w:rFonts w:ascii="Arial" w:hAnsi="Arial" w:cs="Arial"/>
          <w:b/>
          <w:sz w:val="20"/>
          <w:szCs w:val="20"/>
        </w:rPr>
        <w:t xml:space="preserve"> VILA LÂNGARO</w:t>
      </w:r>
      <w:r>
        <w:rPr>
          <w:rFonts w:ascii="Arial" w:hAnsi="Arial" w:cs="Arial"/>
          <w:b/>
          <w:sz w:val="20"/>
          <w:szCs w:val="20"/>
        </w:rPr>
        <w:t>- RS</w:t>
      </w:r>
    </w:p>
    <w:p w:rsidR="009D58A1" w:rsidRDefault="009D58A1" w:rsidP="009D58A1">
      <w:pPr>
        <w:rPr>
          <w:rFonts w:ascii="Arial" w:hAnsi="Arial" w:cs="Arial"/>
          <w:b/>
          <w:sz w:val="20"/>
          <w:szCs w:val="20"/>
        </w:rPr>
      </w:pPr>
    </w:p>
    <w:p w:rsidR="009D58A1" w:rsidRDefault="009D58A1" w:rsidP="009D58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RESOLUÇÃO CME Nº. </w:t>
      </w:r>
      <w:r w:rsidR="00FB4B28" w:rsidRPr="00FD4D19">
        <w:rPr>
          <w:rFonts w:ascii="Arial" w:hAnsi="Arial" w:cs="Arial"/>
          <w:b/>
          <w:sz w:val="20"/>
          <w:szCs w:val="20"/>
        </w:rPr>
        <w:t>012</w:t>
      </w:r>
      <w:r w:rsidRPr="00FD4D1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2019 de</w:t>
      </w:r>
      <w:r w:rsidR="00FB4B28">
        <w:rPr>
          <w:rFonts w:ascii="Arial" w:hAnsi="Arial" w:cs="Arial"/>
          <w:b/>
          <w:sz w:val="20"/>
          <w:szCs w:val="20"/>
        </w:rPr>
        <w:t xml:space="preserve"> </w:t>
      </w:r>
      <w:r w:rsidR="00FB4B28" w:rsidRPr="00FD4D19">
        <w:rPr>
          <w:rFonts w:ascii="Arial" w:hAnsi="Arial" w:cs="Arial"/>
          <w:b/>
          <w:sz w:val="20"/>
          <w:szCs w:val="20"/>
        </w:rPr>
        <w:t xml:space="preserve">24 </w:t>
      </w:r>
      <w:r w:rsidRPr="00FD4D19">
        <w:rPr>
          <w:rFonts w:ascii="Arial" w:hAnsi="Arial" w:cs="Arial"/>
          <w:b/>
          <w:sz w:val="20"/>
          <w:szCs w:val="20"/>
        </w:rPr>
        <w:t>de</w:t>
      </w:r>
      <w:r w:rsidR="00FB4B28" w:rsidRPr="00FD4D19">
        <w:rPr>
          <w:rFonts w:ascii="Arial" w:hAnsi="Arial" w:cs="Arial"/>
          <w:b/>
          <w:sz w:val="20"/>
          <w:szCs w:val="20"/>
        </w:rPr>
        <w:t xml:space="preserve"> abril</w:t>
      </w:r>
      <w:r w:rsidRPr="00FD4D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2019</w:t>
      </w:r>
    </w:p>
    <w:p w:rsidR="009D58A1" w:rsidRPr="007A04EA" w:rsidRDefault="009D58A1" w:rsidP="00FD4D19">
      <w:pPr>
        <w:jc w:val="both"/>
        <w:rPr>
          <w:rFonts w:ascii="Arial" w:hAnsi="Arial" w:cs="Arial"/>
          <w:sz w:val="20"/>
          <w:szCs w:val="20"/>
        </w:rPr>
      </w:pPr>
    </w:p>
    <w:p w:rsidR="009D58A1" w:rsidRPr="003634BF" w:rsidRDefault="009D58A1" w:rsidP="009D58A1">
      <w:pPr>
        <w:ind w:left="3600"/>
        <w:jc w:val="both"/>
        <w:rPr>
          <w:rFonts w:ascii="Arial" w:hAnsi="Arial" w:cs="Arial"/>
          <w:b/>
          <w:sz w:val="20"/>
          <w:szCs w:val="20"/>
        </w:rPr>
      </w:pPr>
      <w:r w:rsidRPr="003634BF">
        <w:rPr>
          <w:rFonts w:ascii="Arial" w:hAnsi="Arial" w:cs="Arial"/>
          <w:b/>
          <w:sz w:val="20"/>
          <w:szCs w:val="20"/>
        </w:rPr>
        <w:t xml:space="preserve">Estabelece normas para a realização de processos de regularização a distorção idade/série/ano no Ensino Fundamental da Rede Municipal de </w:t>
      </w:r>
      <w:r w:rsidR="00FB4B28" w:rsidRPr="00FD4D19">
        <w:rPr>
          <w:rFonts w:ascii="Arial" w:hAnsi="Arial" w:cs="Arial"/>
          <w:b/>
          <w:sz w:val="20"/>
          <w:szCs w:val="20"/>
        </w:rPr>
        <w:t>Vila Lângaro</w:t>
      </w:r>
      <w:r w:rsidR="00FD4D19" w:rsidRPr="00FD4D19">
        <w:rPr>
          <w:rFonts w:ascii="Arial" w:hAnsi="Arial" w:cs="Arial"/>
          <w:b/>
          <w:sz w:val="20"/>
          <w:szCs w:val="20"/>
        </w:rPr>
        <w:t xml:space="preserve"> </w:t>
      </w:r>
      <w:r w:rsidRPr="003634BF">
        <w:rPr>
          <w:rFonts w:ascii="Arial" w:hAnsi="Arial" w:cs="Arial"/>
          <w:b/>
          <w:sz w:val="20"/>
          <w:szCs w:val="20"/>
        </w:rPr>
        <w:t>- RS</w:t>
      </w:r>
    </w:p>
    <w:p w:rsidR="009D58A1" w:rsidRPr="00FD4D19" w:rsidRDefault="009D58A1" w:rsidP="009D58A1">
      <w:pPr>
        <w:spacing w:line="360" w:lineRule="auto"/>
        <w:ind w:left="3600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993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b/>
          <w:sz w:val="20"/>
          <w:szCs w:val="20"/>
        </w:rPr>
        <w:t>O CONSELHO MUNICIPAL DE EDUCAÇÃO</w:t>
      </w:r>
      <w:r w:rsidRPr="007A04EA">
        <w:rPr>
          <w:rFonts w:ascii="Arial" w:hAnsi="Arial" w:cs="Arial"/>
          <w:sz w:val="20"/>
          <w:szCs w:val="20"/>
        </w:rPr>
        <w:t>, no uso das suas atribuições, tendo em vista o estabelecido na Lei Federal nº 9.394/96, que fixa as Diretrizes e Bases da Educação Nacional e, considerando a necessidade de:</w:t>
      </w:r>
    </w:p>
    <w:p w:rsidR="009D58A1" w:rsidRPr="00FD4D19" w:rsidRDefault="009D58A1" w:rsidP="009D58A1">
      <w:pPr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7A04EA">
        <w:rPr>
          <w:rFonts w:ascii="Arial" w:hAnsi="Arial" w:cs="Arial"/>
          <w:sz w:val="20"/>
          <w:szCs w:val="20"/>
        </w:rPr>
        <w:t>implementar</w:t>
      </w:r>
      <w:proofErr w:type="gramEnd"/>
      <w:r w:rsidRPr="007A04EA">
        <w:rPr>
          <w:rFonts w:ascii="Arial" w:hAnsi="Arial" w:cs="Arial"/>
          <w:sz w:val="20"/>
          <w:szCs w:val="20"/>
        </w:rPr>
        <w:t>, no Município de</w:t>
      </w:r>
      <w:r w:rsidR="00FB4B28">
        <w:rPr>
          <w:rFonts w:ascii="Arial" w:hAnsi="Arial" w:cs="Arial"/>
          <w:sz w:val="20"/>
          <w:szCs w:val="20"/>
        </w:rPr>
        <w:t xml:space="preserve"> </w:t>
      </w:r>
      <w:r w:rsidR="00FB4B28" w:rsidRPr="00FD4D19">
        <w:rPr>
          <w:rFonts w:ascii="Arial" w:hAnsi="Arial" w:cs="Arial"/>
          <w:sz w:val="20"/>
          <w:szCs w:val="20"/>
        </w:rPr>
        <w:t>Vila Lângaro</w:t>
      </w:r>
      <w:r w:rsidRPr="00FD4D19">
        <w:rPr>
          <w:rFonts w:ascii="Arial" w:hAnsi="Arial" w:cs="Arial"/>
          <w:sz w:val="20"/>
          <w:szCs w:val="20"/>
        </w:rPr>
        <w:t xml:space="preserve"> </w:t>
      </w:r>
      <w:r w:rsidRPr="007A04EA">
        <w:rPr>
          <w:rFonts w:ascii="Arial" w:hAnsi="Arial" w:cs="Arial"/>
          <w:sz w:val="20"/>
          <w:szCs w:val="20"/>
        </w:rPr>
        <w:t>políticas públicas que sejam promotoras de uma educação de qualidade para todos os estudantes;</w:t>
      </w:r>
    </w:p>
    <w:p w:rsidR="009D58A1" w:rsidRPr="00FD4D19" w:rsidRDefault="009D58A1" w:rsidP="009D58A1">
      <w:pPr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- reduzir a distorção idade/série/ano de escolaridade dos estudantes do Ensino Fundamental, de forma que possam avançar e concluir seus estudos na idade própria;</w:t>
      </w:r>
    </w:p>
    <w:p w:rsidR="009D58A1" w:rsidRPr="00FD4D19" w:rsidRDefault="009D58A1" w:rsidP="009D58A1">
      <w:pPr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- assegurar às crianças e jovens o direito de aprender, oportunizando alcançar o nível de desenvolvimento correspondente a sua idade, através de mecanismos que a própria legislação valida e legitima;</w:t>
      </w:r>
    </w:p>
    <w:p w:rsidR="009D58A1" w:rsidRPr="00FD4D19" w:rsidRDefault="009D58A1" w:rsidP="009D58A1">
      <w:pPr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trike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- proporcionar atenção pedagógica diferenciada aos estudantes que se encontram em atraso escolar, para promoção da aceleração de estudos, nos termos dos Artigos 23 e 24 da Lei de Diretrizes e Bases da Educação Nacional - Lei 9.394/96,</w:t>
      </w:r>
    </w:p>
    <w:p w:rsidR="009D58A1" w:rsidRPr="00FD4D19" w:rsidRDefault="009D58A1" w:rsidP="009D58A1">
      <w:pPr>
        <w:ind w:left="-851" w:right="-710" w:firstLine="709"/>
        <w:jc w:val="both"/>
        <w:rPr>
          <w:rFonts w:ascii="Arial" w:hAnsi="Arial" w:cs="Arial"/>
          <w:strike/>
          <w:sz w:val="14"/>
          <w:szCs w:val="14"/>
        </w:rPr>
      </w:pPr>
    </w:p>
    <w:p w:rsidR="009D58A1" w:rsidRPr="007A04EA" w:rsidRDefault="009D58A1" w:rsidP="009D58A1">
      <w:pPr>
        <w:ind w:left="-851" w:right="-710" w:firstLine="993"/>
        <w:jc w:val="both"/>
        <w:rPr>
          <w:rFonts w:ascii="Arial" w:hAnsi="Arial" w:cs="Arial"/>
          <w:b/>
          <w:sz w:val="20"/>
          <w:szCs w:val="20"/>
        </w:rPr>
      </w:pPr>
      <w:r w:rsidRPr="007A04EA">
        <w:rPr>
          <w:rFonts w:ascii="Arial" w:hAnsi="Arial" w:cs="Arial"/>
          <w:b/>
          <w:sz w:val="20"/>
          <w:szCs w:val="20"/>
        </w:rPr>
        <w:t>RESOLVE:</w:t>
      </w:r>
    </w:p>
    <w:p w:rsidR="009D58A1" w:rsidRPr="00FD4D19" w:rsidRDefault="009D58A1" w:rsidP="009D58A1">
      <w:pPr>
        <w:ind w:left="-851" w:right="-710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Art. 1º Estabelecer normas para a regularização do fluxo escolar no Ensino Fundamental na Rede Municipal de Ensino visando o atendimento aos estudantes com, no mínimo, </w:t>
      </w:r>
      <w:proofErr w:type="gramStart"/>
      <w:r w:rsidRPr="007A04EA">
        <w:rPr>
          <w:rFonts w:ascii="Arial" w:hAnsi="Arial" w:cs="Arial"/>
          <w:sz w:val="20"/>
          <w:szCs w:val="20"/>
        </w:rPr>
        <w:t>2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(dois) anos de defasagem em relação ao ano escolar considerado adequado, com dificuldades de aprendizagem e histórico de repetências, sem perda da qualidade do ensino.</w:t>
      </w:r>
    </w:p>
    <w:p w:rsidR="009D58A1" w:rsidRPr="00FD4D19" w:rsidRDefault="009D58A1" w:rsidP="009D58A1">
      <w:pPr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autoSpaceDE w:val="0"/>
        <w:autoSpaceDN w:val="0"/>
        <w:adjustRightInd w:val="0"/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Art. 2º Os processos de regularização do fluxo escolar do Ensino Fundamental devem atender aos estudantes do </w:t>
      </w:r>
      <w:r>
        <w:rPr>
          <w:rFonts w:ascii="Arial" w:hAnsi="Arial" w:cs="Arial"/>
          <w:sz w:val="20"/>
          <w:szCs w:val="20"/>
        </w:rPr>
        <w:t>4</w:t>
      </w:r>
      <w:r w:rsidRPr="007A04EA">
        <w:rPr>
          <w:rFonts w:ascii="Arial" w:hAnsi="Arial" w:cs="Arial"/>
          <w:sz w:val="20"/>
          <w:szCs w:val="20"/>
        </w:rPr>
        <w:t>º ao 9º ano da Rede Municipal de Ensino, alfabetizando os alunos em situação de defasagem idade/série/ano de escolaridade que não dominam a base alfabética e possibilitando posterior aceleração da aprendizagem.</w:t>
      </w:r>
    </w:p>
    <w:p w:rsidR="009D58A1" w:rsidRPr="00FD4D19" w:rsidRDefault="009D58A1" w:rsidP="009D58A1">
      <w:pPr>
        <w:autoSpaceDE w:val="0"/>
        <w:autoSpaceDN w:val="0"/>
        <w:adjustRightInd w:val="0"/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tabs>
          <w:tab w:val="left" w:pos="284"/>
        </w:tabs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§ 1º É exigida a carga horária mínima anual de</w:t>
      </w:r>
      <w:r w:rsidR="00FB4B28">
        <w:rPr>
          <w:rFonts w:ascii="Arial" w:hAnsi="Arial" w:cs="Arial"/>
          <w:sz w:val="20"/>
          <w:szCs w:val="20"/>
        </w:rPr>
        <w:t xml:space="preserve"> </w:t>
      </w:r>
      <w:r w:rsidR="00FB4B28" w:rsidRPr="00FD4D19">
        <w:rPr>
          <w:rFonts w:ascii="Arial" w:hAnsi="Arial" w:cs="Arial"/>
          <w:sz w:val="20"/>
          <w:szCs w:val="20"/>
        </w:rPr>
        <w:t>800</w:t>
      </w:r>
      <w:r w:rsidRPr="00FD4D19">
        <w:rPr>
          <w:rFonts w:ascii="Arial" w:hAnsi="Arial" w:cs="Arial"/>
          <w:sz w:val="20"/>
          <w:szCs w:val="20"/>
        </w:rPr>
        <w:t xml:space="preserve"> horas, distribuídas por um mínimo de </w:t>
      </w:r>
      <w:r w:rsidR="00FB4B28" w:rsidRPr="00FD4D19">
        <w:rPr>
          <w:rFonts w:ascii="Arial" w:hAnsi="Arial" w:cs="Arial"/>
          <w:sz w:val="20"/>
          <w:szCs w:val="20"/>
        </w:rPr>
        <w:t>200</w:t>
      </w:r>
      <w:r w:rsidRPr="00FD4D19">
        <w:rPr>
          <w:rFonts w:ascii="Arial" w:hAnsi="Arial" w:cs="Arial"/>
          <w:sz w:val="20"/>
          <w:szCs w:val="20"/>
        </w:rPr>
        <w:t xml:space="preserve"> d</w:t>
      </w:r>
      <w:r w:rsidRPr="007A04EA">
        <w:rPr>
          <w:rFonts w:ascii="Arial" w:hAnsi="Arial" w:cs="Arial"/>
          <w:sz w:val="20"/>
          <w:szCs w:val="20"/>
        </w:rPr>
        <w:t>ias de efetivo trabalho escolar, excluindo o tempo reservado aos exames finais, quando houver;</w:t>
      </w:r>
    </w:p>
    <w:p w:rsidR="009D58A1" w:rsidRPr="00FD4D19" w:rsidRDefault="009D58A1" w:rsidP="009D58A1">
      <w:pPr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§ 2º Estabelecer proposta curricular, selecionando as aprendizagens básicas das áreas de conhecimento;</w:t>
      </w:r>
    </w:p>
    <w:p w:rsidR="009D58A1" w:rsidRPr="00FD4D19" w:rsidRDefault="009D58A1" w:rsidP="009D58A1">
      <w:pPr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§ 3º A proposta curricular deve incluir a </w:t>
      </w:r>
      <w:r>
        <w:rPr>
          <w:rFonts w:ascii="Arial" w:hAnsi="Arial" w:cs="Arial"/>
          <w:sz w:val="20"/>
          <w:szCs w:val="20"/>
        </w:rPr>
        <w:t>Nova B</w:t>
      </w:r>
      <w:r w:rsidRPr="007A04EA">
        <w:rPr>
          <w:rFonts w:ascii="Arial" w:hAnsi="Arial" w:cs="Arial"/>
          <w:sz w:val="20"/>
          <w:szCs w:val="20"/>
        </w:rPr>
        <w:t>ase Nacional Comum e a Parte Diversificada, na forma estabelecida pela legislação vigente.</w:t>
      </w:r>
    </w:p>
    <w:p w:rsidR="009D58A1" w:rsidRPr="00FD4D19" w:rsidRDefault="009D58A1" w:rsidP="009D58A1">
      <w:pPr>
        <w:ind w:left="-851" w:right="-710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709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Art. 3º Nos processos de regularização da vida escolar dos estudantes, a Secretaria Municipal de Educação deve considerar os seguintes parâmetros:</w:t>
      </w:r>
      <w:r w:rsidRPr="007A04EA">
        <w:rPr>
          <w:rFonts w:ascii="Arial" w:hAnsi="Arial" w:cs="Arial"/>
          <w:b/>
          <w:sz w:val="20"/>
          <w:szCs w:val="20"/>
        </w:rPr>
        <w:t xml:space="preserve"> </w:t>
      </w:r>
    </w:p>
    <w:p w:rsidR="009D58A1" w:rsidRPr="00FD4D19" w:rsidRDefault="009D58A1" w:rsidP="009D58A1">
      <w:pPr>
        <w:ind w:left="-851" w:right="-710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ind w:left="-85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definir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modelo de gestão estabelecendo a estrutura organizacional e didática e a operacionalização das ações institucionais a serem desenvolvidas;</w:t>
      </w:r>
    </w:p>
    <w:p w:rsidR="009D58A1" w:rsidRPr="00FD4D19" w:rsidRDefault="009D58A1" w:rsidP="009D58A1">
      <w:pPr>
        <w:tabs>
          <w:tab w:val="left" w:pos="0"/>
        </w:tabs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ind w:left="-85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estruturar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planejamento com estratégias adequadas e específicas para a comunidade escolar, contendo: organização de turmas, horários, calendário escolar, plano de acompanhamento pedagógico aos professores, formas de participação da família e da comunidade nas atividades escolares desenvolvidas na escola, material didático adequado, matriz curricular e plano didático próprio;</w:t>
      </w:r>
    </w:p>
    <w:p w:rsidR="009D58A1" w:rsidRPr="00FD4D19" w:rsidRDefault="009D58A1" w:rsidP="009D58A1">
      <w:pPr>
        <w:pStyle w:val="PargrafodaLista"/>
        <w:tabs>
          <w:tab w:val="left" w:pos="0"/>
        </w:tabs>
        <w:ind w:left="-851" w:firstLine="709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ind w:left="-85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eastAsia="+mn-ea" w:hAnsi="Arial" w:cs="Arial"/>
          <w:sz w:val="20"/>
          <w:szCs w:val="20"/>
        </w:rPr>
        <w:t>estruturar</w:t>
      </w:r>
      <w:proofErr w:type="gramEnd"/>
      <w:r w:rsidRPr="007A04EA">
        <w:rPr>
          <w:rFonts w:ascii="Arial" w:eastAsia="+mn-ea" w:hAnsi="Arial" w:cs="Arial"/>
          <w:sz w:val="20"/>
          <w:szCs w:val="20"/>
        </w:rPr>
        <w:t xml:space="preserve"> uma ambiência pedagógica favorável à aprendizagem dos estudantes e ao trabalho pedagógico dos professores;</w:t>
      </w:r>
    </w:p>
    <w:p w:rsidR="009D58A1" w:rsidRPr="00FD4D19" w:rsidRDefault="009D58A1" w:rsidP="009D58A1">
      <w:pPr>
        <w:pStyle w:val="PargrafodaLista"/>
        <w:tabs>
          <w:tab w:val="left" w:pos="0"/>
        </w:tabs>
        <w:ind w:left="-851" w:firstLine="709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ind w:left="-85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disseminar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as ações na Rede Municipal de Ensino para o desenvolvimento da avaliação diagnóstica, estruturação organizacional do(s) curso(s), visando a </w:t>
      </w:r>
      <w:proofErr w:type="spellStart"/>
      <w:r w:rsidRPr="007A04EA">
        <w:rPr>
          <w:rFonts w:ascii="Arial" w:hAnsi="Arial" w:cs="Arial"/>
          <w:sz w:val="20"/>
          <w:szCs w:val="20"/>
        </w:rPr>
        <w:t>enturmação</w:t>
      </w:r>
      <w:proofErr w:type="spellEnd"/>
      <w:r w:rsidRPr="007A04EA">
        <w:rPr>
          <w:rFonts w:ascii="Arial" w:hAnsi="Arial" w:cs="Arial"/>
          <w:sz w:val="20"/>
          <w:szCs w:val="20"/>
        </w:rPr>
        <w:t xml:space="preserve"> dos estudantes nas unidades escolares, a operacionalização do currículo, a concepção e as práticas da avaliação no processo;</w:t>
      </w:r>
    </w:p>
    <w:p w:rsidR="009D58A1" w:rsidRPr="00FD4D19" w:rsidRDefault="009D58A1" w:rsidP="009D58A1">
      <w:pPr>
        <w:pStyle w:val="PargrafodaLista"/>
        <w:tabs>
          <w:tab w:val="left" w:pos="0"/>
        </w:tabs>
        <w:ind w:left="-851" w:firstLine="709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ind w:left="-85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selecionar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os estudantes para formação das turmas de regularização do fluxo, na primeira semana de aula, mediante aplicação de avaliação diagnóstica;</w:t>
      </w:r>
    </w:p>
    <w:p w:rsidR="009D58A1" w:rsidRPr="00FD4D19" w:rsidRDefault="009D58A1" w:rsidP="009D58A1">
      <w:pPr>
        <w:tabs>
          <w:tab w:val="left" w:pos="0"/>
        </w:tabs>
        <w:ind w:left="-851" w:firstLine="709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-85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implementar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acompanhamento didático pedagógico para a superação das dificuldades de aprendizagem diagnosticadas, com complementação de estudos, com foco:</w:t>
      </w:r>
    </w:p>
    <w:p w:rsidR="009D58A1" w:rsidRPr="00FD4D19" w:rsidRDefault="009D58A1" w:rsidP="009D58A1">
      <w:pPr>
        <w:pStyle w:val="PargrafodaLista"/>
        <w:tabs>
          <w:tab w:val="left" w:pos="284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A04EA">
        <w:rPr>
          <w:rFonts w:ascii="Arial" w:hAnsi="Arial" w:cs="Arial"/>
          <w:sz w:val="20"/>
          <w:szCs w:val="20"/>
        </w:rPr>
        <w:t>nos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anos iniciais - preferencialmente, na alfabetização e letramento;</w:t>
      </w:r>
    </w:p>
    <w:p w:rsidR="009D58A1" w:rsidRPr="00FD4D19" w:rsidRDefault="009D58A1" w:rsidP="009D58A1">
      <w:pPr>
        <w:pStyle w:val="PargrafodaLista"/>
        <w:tabs>
          <w:tab w:val="left" w:pos="426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14"/>
          <w:szCs w:val="14"/>
        </w:rPr>
      </w:pPr>
    </w:p>
    <w:p w:rsidR="009D58A1" w:rsidRDefault="009D58A1" w:rsidP="009D58A1">
      <w:pPr>
        <w:pStyle w:val="Pargrafoda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A04EA">
        <w:rPr>
          <w:rFonts w:ascii="Arial" w:hAnsi="Arial" w:cs="Arial"/>
          <w:sz w:val="20"/>
          <w:szCs w:val="20"/>
        </w:rPr>
        <w:t>nos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anos finais - nas aprendizagens previstas para o desenvolvimento e conclusão, com sucesso, desta etapa de ensino e continuidade de seus estudos</w:t>
      </w:r>
      <w:r>
        <w:rPr>
          <w:rFonts w:ascii="Arial" w:hAnsi="Arial" w:cs="Arial"/>
          <w:sz w:val="20"/>
          <w:szCs w:val="20"/>
        </w:rPr>
        <w:t>, oportunizando também parte diversificada com oficinas que possibilitem ao educando iniciar sua vida profissional.</w:t>
      </w:r>
    </w:p>
    <w:p w:rsidR="009D58A1" w:rsidRPr="00FD4D19" w:rsidRDefault="009D58A1" w:rsidP="009D58A1">
      <w:pPr>
        <w:pStyle w:val="PargrafodaLista"/>
        <w:tabs>
          <w:tab w:val="left" w:pos="426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2"/>
        </w:numPr>
        <w:tabs>
          <w:tab w:val="left" w:pos="0"/>
        </w:tabs>
        <w:ind w:left="-851" w:firstLine="709"/>
        <w:jc w:val="both"/>
        <w:rPr>
          <w:rFonts w:ascii="Arial" w:hAnsi="Arial" w:cs="Arial"/>
          <w:dstrike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estabelecer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acompanhamento didático pedagógico para superação das dificuldades de aprendizagem, com complementação de estudos, ofertando alternativas aos estudantes com dificuldades no desempenho escolar. </w:t>
      </w:r>
    </w:p>
    <w:p w:rsidR="009D58A1" w:rsidRPr="00FD4D19" w:rsidRDefault="009D58A1" w:rsidP="009D58A1">
      <w:pPr>
        <w:tabs>
          <w:tab w:val="left" w:pos="0"/>
        </w:tabs>
        <w:ind w:left="-851" w:firstLine="993"/>
        <w:jc w:val="both"/>
        <w:rPr>
          <w:rFonts w:ascii="Arial" w:hAnsi="Arial" w:cs="Arial"/>
          <w:dstrike/>
          <w:sz w:val="14"/>
          <w:szCs w:val="14"/>
        </w:rPr>
      </w:pPr>
    </w:p>
    <w:p w:rsidR="009D58A1" w:rsidRPr="007A04EA" w:rsidRDefault="009D58A1" w:rsidP="009D58A1">
      <w:pPr>
        <w:ind w:left="-851" w:firstLine="993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Art. 4º Os processos de regularização do fluxo escolar do Ensino Fundamental devem res</w:t>
      </w:r>
      <w:r>
        <w:rPr>
          <w:rFonts w:ascii="Arial" w:hAnsi="Arial" w:cs="Arial"/>
          <w:sz w:val="20"/>
          <w:szCs w:val="20"/>
        </w:rPr>
        <w:t>peitar o limite máximo de até 25</w:t>
      </w:r>
      <w:r w:rsidRPr="007A04E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cinco</w:t>
      </w:r>
      <w:proofErr w:type="gramStart"/>
      <w:r w:rsidRPr="007A04EA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estudantes por sala de aula, de forma a proporcionar as aprendizagens necessárias para o avanço dos seus estudos, com qualidade.</w:t>
      </w:r>
    </w:p>
    <w:p w:rsidR="009D58A1" w:rsidRPr="00FD4D19" w:rsidRDefault="009D58A1" w:rsidP="009D58A1">
      <w:pPr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993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Art. 5º A Secretaria de Educação como órgão executor deve propiciar apoio pedagógico adequado às escolas, formação continuada aos professores e acompanhamento direto para implantação do processo de regularização do fluxo escolar, avaliando o processo e monitorando os resultados.</w:t>
      </w:r>
    </w:p>
    <w:p w:rsidR="009D58A1" w:rsidRPr="00FD4D19" w:rsidRDefault="009D58A1" w:rsidP="009D58A1">
      <w:pPr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993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Art. 6º Em relação à aprendizagem e promoção dos estudantes no Ensino Fundamental devem ser consideradas as seguintes orientações:</w:t>
      </w:r>
    </w:p>
    <w:p w:rsidR="009D58A1" w:rsidRPr="00FD4D19" w:rsidRDefault="009D58A1" w:rsidP="009D58A1">
      <w:pPr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1"/>
        </w:numPr>
        <w:tabs>
          <w:tab w:val="left" w:pos="284"/>
        </w:tabs>
        <w:ind w:left="-851" w:firstLine="993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a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escola deve, obrigatoriamente, proporcionar estudos de recuperação aos estudantes que apresentarem insuficiência na aprendizagem, de preferência paralelos ao período letivo, conforme disposto no seu Regimento;</w:t>
      </w:r>
    </w:p>
    <w:p w:rsidR="009D58A1" w:rsidRPr="00FD4D19" w:rsidRDefault="009D58A1" w:rsidP="009D58A1">
      <w:pPr>
        <w:tabs>
          <w:tab w:val="left" w:pos="284"/>
        </w:tabs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1"/>
        </w:numPr>
        <w:tabs>
          <w:tab w:val="left" w:pos="284"/>
        </w:tabs>
        <w:ind w:left="-851" w:firstLine="993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para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aprovação do estudante será exigida a presença em 75% (setenta e cinco por cento) do total de horas obrigatórias do período letivo regular; </w:t>
      </w:r>
    </w:p>
    <w:p w:rsidR="009D58A1" w:rsidRPr="00FD4D19" w:rsidRDefault="009D58A1" w:rsidP="009D58A1">
      <w:pPr>
        <w:tabs>
          <w:tab w:val="left" w:pos="284"/>
        </w:tabs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PargrafodaLista"/>
        <w:numPr>
          <w:ilvl w:val="0"/>
          <w:numId w:val="1"/>
        </w:numPr>
        <w:tabs>
          <w:tab w:val="left" w:pos="284"/>
        </w:tabs>
        <w:ind w:left="-851" w:firstLine="993"/>
        <w:jc w:val="both"/>
        <w:rPr>
          <w:rFonts w:ascii="Arial" w:hAnsi="Arial" w:cs="Arial"/>
          <w:sz w:val="20"/>
          <w:szCs w:val="20"/>
        </w:rPr>
      </w:pPr>
      <w:proofErr w:type="gramStart"/>
      <w:r w:rsidRPr="007A04EA">
        <w:rPr>
          <w:rFonts w:ascii="Arial" w:hAnsi="Arial" w:cs="Arial"/>
          <w:sz w:val="20"/>
          <w:szCs w:val="20"/>
        </w:rPr>
        <w:t>os</w:t>
      </w:r>
      <w:proofErr w:type="gramEnd"/>
      <w:r w:rsidRPr="007A04EA">
        <w:rPr>
          <w:rFonts w:ascii="Arial" w:hAnsi="Arial" w:cs="Arial"/>
          <w:sz w:val="20"/>
          <w:szCs w:val="20"/>
        </w:rPr>
        <w:t xml:space="preserve"> estudantes que tenham adquirido as aprendizagens requeridas devem avançar em até 02 (dois) anos, sendo assegurada a continuidade de seus estudos e reinserção em classe regular, caso tenham regularizado a sua situação de atraso escolar.</w:t>
      </w:r>
    </w:p>
    <w:p w:rsidR="009D58A1" w:rsidRPr="00FD4D19" w:rsidRDefault="009D58A1" w:rsidP="009D58A1">
      <w:pPr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ind w:left="-851" w:firstLine="993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Art. 7º A documentação comprobatória dos processos administrativos e pedagógicos realizados deve permanecer na escola, à disposição da Rede Municipal de Ensino e da parte interessada.</w:t>
      </w:r>
    </w:p>
    <w:p w:rsidR="009D58A1" w:rsidRPr="00FD4D19" w:rsidRDefault="009D58A1" w:rsidP="009D58A1">
      <w:pPr>
        <w:ind w:left="-851" w:firstLine="993"/>
        <w:jc w:val="both"/>
        <w:rPr>
          <w:rFonts w:ascii="Arial" w:hAnsi="Arial" w:cs="Arial"/>
          <w:sz w:val="14"/>
          <w:szCs w:val="14"/>
        </w:rPr>
      </w:pPr>
    </w:p>
    <w:p w:rsidR="009D58A1" w:rsidRPr="007A04EA" w:rsidRDefault="009D58A1" w:rsidP="009D58A1">
      <w:pPr>
        <w:pStyle w:val="Default"/>
        <w:ind w:left="-851" w:firstLine="993"/>
        <w:jc w:val="both"/>
        <w:rPr>
          <w:rFonts w:ascii="Arial" w:hAnsi="Arial" w:cs="Arial"/>
          <w:color w:val="auto"/>
          <w:sz w:val="20"/>
          <w:szCs w:val="20"/>
        </w:rPr>
      </w:pPr>
      <w:r w:rsidRPr="007A04EA">
        <w:rPr>
          <w:rFonts w:ascii="Arial" w:hAnsi="Arial" w:cs="Arial"/>
          <w:color w:val="auto"/>
          <w:sz w:val="20"/>
          <w:szCs w:val="20"/>
        </w:rPr>
        <w:t>Art. 8º Deve ser registrado, no campo das observações do Histórico Escolar do estudante, o número desta Resolução, bem como a base legal citada no caput deste artigo.</w:t>
      </w:r>
    </w:p>
    <w:p w:rsidR="009D58A1" w:rsidRPr="00FD4D19" w:rsidRDefault="009D58A1" w:rsidP="009D58A1">
      <w:pPr>
        <w:ind w:left="-851" w:right="-710" w:firstLine="993"/>
        <w:jc w:val="both"/>
        <w:rPr>
          <w:rFonts w:ascii="Arial" w:hAnsi="Arial" w:cs="Arial"/>
          <w:sz w:val="14"/>
          <w:szCs w:val="14"/>
        </w:rPr>
      </w:pPr>
    </w:p>
    <w:p w:rsidR="009D58A1" w:rsidRDefault="009D58A1" w:rsidP="009D58A1">
      <w:pPr>
        <w:ind w:left="-851" w:right="-710" w:firstLine="993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Art. 9º Esta Resolução entrará em vigor na data da sua publicação.</w:t>
      </w:r>
    </w:p>
    <w:p w:rsidR="009D58A1" w:rsidRPr="007A04EA" w:rsidRDefault="009D58A1" w:rsidP="00FD4D19">
      <w:pPr>
        <w:ind w:right="-710"/>
        <w:jc w:val="both"/>
        <w:rPr>
          <w:rFonts w:ascii="Arial" w:hAnsi="Arial" w:cs="Arial"/>
          <w:sz w:val="20"/>
          <w:szCs w:val="20"/>
        </w:rPr>
      </w:pPr>
    </w:p>
    <w:p w:rsidR="00FD4D19" w:rsidRDefault="00FD4D19" w:rsidP="009D58A1">
      <w:pPr>
        <w:ind w:firstLine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9D58A1" w:rsidRPr="00FD4D19" w:rsidRDefault="00FB4B28" w:rsidP="00FD4D19">
      <w:pPr>
        <w:ind w:firstLine="142"/>
        <w:jc w:val="center"/>
        <w:rPr>
          <w:rFonts w:ascii="Arial" w:hAnsi="Arial" w:cs="Arial"/>
          <w:sz w:val="20"/>
          <w:szCs w:val="20"/>
        </w:rPr>
      </w:pPr>
      <w:r w:rsidRPr="00FD4D19">
        <w:rPr>
          <w:rFonts w:ascii="Arial" w:hAnsi="Arial" w:cs="Arial"/>
          <w:sz w:val="20"/>
          <w:szCs w:val="20"/>
        </w:rPr>
        <w:t>Vila Lângaro, 24</w:t>
      </w:r>
      <w:r w:rsidR="009D58A1" w:rsidRPr="00FD4D19">
        <w:rPr>
          <w:rFonts w:ascii="Arial" w:hAnsi="Arial" w:cs="Arial"/>
          <w:sz w:val="20"/>
          <w:szCs w:val="20"/>
        </w:rPr>
        <w:t xml:space="preserve"> de </w:t>
      </w:r>
      <w:r w:rsidRPr="00FD4D19">
        <w:rPr>
          <w:rFonts w:ascii="Arial" w:hAnsi="Arial" w:cs="Arial"/>
          <w:sz w:val="20"/>
          <w:szCs w:val="20"/>
        </w:rPr>
        <w:t>abril</w:t>
      </w:r>
      <w:r w:rsidR="009D58A1" w:rsidRPr="00FD4D19">
        <w:rPr>
          <w:rFonts w:ascii="Arial" w:hAnsi="Arial" w:cs="Arial"/>
          <w:sz w:val="20"/>
          <w:szCs w:val="20"/>
        </w:rPr>
        <w:t xml:space="preserve"> de 2019.</w:t>
      </w:r>
    </w:p>
    <w:p w:rsidR="009D58A1" w:rsidRDefault="009D58A1" w:rsidP="00FD4D19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9D58A1" w:rsidRDefault="009D58A1" w:rsidP="009D58A1">
      <w:pPr>
        <w:ind w:firstLine="142"/>
        <w:jc w:val="center"/>
        <w:rPr>
          <w:rFonts w:ascii="Arial" w:hAnsi="Arial" w:cs="Arial"/>
          <w:sz w:val="20"/>
          <w:szCs w:val="20"/>
        </w:rPr>
      </w:pPr>
    </w:p>
    <w:p w:rsidR="00FD4D19" w:rsidRDefault="00FD4D19" w:rsidP="009D58A1">
      <w:pPr>
        <w:ind w:firstLine="142"/>
        <w:jc w:val="center"/>
        <w:rPr>
          <w:rFonts w:ascii="Arial" w:hAnsi="Arial" w:cs="Arial"/>
          <w:sz w:val="20"/>
          <w:szCs w:val="20"/>
        </w:rPr>
      </w:pPr>
    </w:p>
    <w:p w:rsidR="00FD4D19" w:rsidRDefault="00FD4D19" w:rsidP="009D58A1">
      <w:pPr>
        <w:ind w:firstLine="142"/>
        <w:jc w:val="center"/>
        <w:rPr>
          <w:rFonts w:ascii="Arial" w:hAnsi="Arial" w:cs="Arial"/>
          <w:sz w:val="20"/>
          <w:szCs w:val="20"/>
        </w:rPr>
      </w:pPr>
    </w:p>
    <w:p w:rsidR="00FD4D19" w:rsidRPr="007A04EA" w:rsidRDefault="00FD4D19" w:rsidP="009D58A1">
      <w:pPr>
        <w:ind w:firstLine="142"/>
        <w:jc w:val="center"/>
        <w:rPr>
          <w:rFonts w:ascii="Arial" w:hAnsi="Arial" w:cs="Arial"/>
          <w:sz w:val="20"/>
          <w:szCs w:val="20"/>
        </w:rPr>
      </w:pPr>
    </w:p>
    <w:p w:rsidR="009D58A1" w:rsidRPr="007A04EA" w:rsidRDefault="009D58A1" w:rsidP="009D58A1">
      <w:pPr>
        <w:snapToGrid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..............................................</w:t>
      </w:r>
      <w:proofErr w:type="gramEnd"/>
    </w:p>
    <w:p w:rsidR="009D58A1" w:rsidRDefault="009D58A1" w:rsidP="009D58A1">
      <w:pPr>
        <w:jc w:val="center"/>
        <w:rPr>
          <w:rFonts w:ascii="Arial" w:hAnsi="Arial" w:cs="Arial"/>
          <w:sz w:val="20"/>
          <w:szCs w:val="20"/>
        </w:rPr>
      </w:pPr>
      <w:r w:rsidRPr="007A04EA">
        <w:rPr>
          <w:rFonts w:ascii="Arial" w:hAnsi="Arial" w:cs="Arial"/>
          <w:sz w:val="20"/>
          <w:szCs w:val="20"/>
        </w:rPr>
        <w:t>Presidente do CME</w:t>
      </w:r>
    </w:p>
    <w:p w:rsidR="009D58A1" w:rsidRDefault="009D58A1" w:rsidP="009D58A1">
      <w:pPr>
        <w:jc w:val="center"/>
        <w:rPr>
          <w:rFonts w:ascii="Arial" w:hAnsi="Arial" w:cs="Arial"/>
          <w:sz w:val="20"/>
          <w:szCs w:val="20"/>
        </w:rPr>
      </w:pPr>
    </w:p>
    <w:p w:rsidR="00FD4D19" w:rsidRDefault="00FD4D19" w:rsidP="009D58A1">
      <w:pPr>
        <w:jc w:val="center"/>
        <w:rPr>
          <w:rFonts w:ascii="Arial" w:hAnsi="Arial" w:cs="Arial"/>
          <w:sz w:val="20"/>
          <w:szCs w:val="20"/>
        </w:rPr>
      </w:pPr>
    </w:p>
    <w:p w:rsidR="009D58A1" w:rsidRDefault="009D58A1" w:rsidP="00FD4D19">
      <w:pPr>
        <w:jc w:val="both"/>
        <w:rPr>
          <w:rFonts w:ascii="Arial" w:hAnsi="Arial" w:cs="Arial"/>
          <w:b/>
          <w:sz w:val="20"/>
          <w:szCs w:val="20"/>
        </w:rPr>
      </w:pPr>
    </w:p>
    <w:p w:rsidR="009D58A1" w:rsidRDefault="009D58A1" w:rsidP="00FD4D19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 w:rsidRPr="007A04EA">
        <w:rPr>
          <w:rFonts w:ascii="Arial" w:hAnsi="Arial" w:cs="Arial"/>
          <w:b/>
          <w:sz w:val="20"/>
          <w:szCs w:val="20"/>
        </w:rPr>
        <w:t>Conselheiros</w:t>
      </w:r>
      <w:r>
        <w:rPr>
          <w:rFonts w:ascii="Arial" w:hAnsi="Arial" w:cs="Arial"/>
          <w:b/>
          <w:sz w:val="20"/>
          <w:szCs w:val="20"/>
        </w:rPr>
        <w:t xml:space="preserve"> presentes:</w:t>
      </w:r>
    </w:p>
    <w:p w:rsidR="009D58A1" w:rsidRPr="007A04EA" w:rsidRDefault="009D58A1" w:rsidP="009D58A1">
      <w:pPr>
        <w:ind w:left="-851"/>
        <w:jc w:val="both"/>
        <w:rPr>
          <w:rFonts w:ascii="Arial" w:hAnsi="Arial" w:cs="Arial"/>
          <w:sz w:val="20"/>
          <w:szCs w:val="20"/>
        </w:rPr>
      </w:pPr>
    </w:p>
    <w:p w:rsidR="009D58A1" w:rsidRPr="007A04EA" w:rsidRDefault="009D58A1" w:rsidP="009D58A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D58A1" w:rsidRDefault="009D58A1" w:rsidP="00DF4E7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                                                          ASSINATURA</w:t>
      </w:r>
    </w:p>
    <w:p w:rsidR="00FD4D19" w:rsidRDefault="00FD4D19" w:rsidP="00FD4D19">
      <w:pPr>
        <w:rPr>
          <w:rFonts w:ascii="Arial" w:hAnsi="Arial" w:cs="Arial"/>
          <w:sz w:val="20"/>
          <w:szCs w:val="20"/>
        </w:rPr>
      </w:pP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r w:rsidRPr="004F0207">
        <w:t xml:space="preserve">Carléia Weber </w:t>
      </w:r>
      <w:r>
        <w:t>Tognon</w:t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9D58A1">
      <w:pPr>
        <w:rPr>
          <w:rFonts w:ascii="Arial" w:hAnsi="Arial" w:cs="Arial"/>
          <w:sz w:val="14"/>
          <w:szCs w:val="14"/>
        </w:rPr>
      </w:pPr>
    </w:p>
    <w:p w:rsidR="00FD4D19" w:rsidRDefault="00FD4D19" w:rsidP="00FD4D19">
      <w:pPr>
        <w:rPr>
          <w:rFonts w:ascii="Arial" w:hAnsi="Arial" w:cs="Arial"/>
          <w:sz w:val="20"/>
          <w:szCs w:val="20"/>
        </w:rPr>
      </w:pPr>
      <w:r w:rsidRPr="004F0207">
        <w:t>Douglas Biasotto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FD4D19">
      <w:pPr>
        <w:rPr>
          <w:rFonts w:ascii="Arial" w:hAnsi="Arial" w:cs="Arial"/>
          <w:sz w:val="14"/>
          <w:szCs w:val="14"/>
        </w:rPr>
      </w:pPr>
    </w:p>
    <w:p w:rsidR="00FD4D19" w:rsidRDefault="00FD4D19" w:rsidP="00FD4D19">
      <w:pPr>
        <w:rPr>
          <w:rFonts w:ascii="Arial" w:hAnsi="Arial" w:cs="Arial"/>
          <w:sz w:val="20"/>
          <w:szCs w:val="20"/>
        </w:rPr>
      </w:pPr>
      <w:r w:rsidRPr="004F0207">
        <w:t>Graciela da Silva Alves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7A04EA" w:rsidRDefault="00FD4D19" w:rsidP="00FD4D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r w:rsidRPr="004F0207">
        <w:t>Ivania Arcari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9D58A1">
      <w:pPr>
        <w:rPr>
          <w:rFonts w:ascii="Arial" w:hAnsi="Arial" w:cs="Arial"/>
          <w:sz w:val="14"/>
          <w:szCs w:val="14"/>
        </w:rPr>
      </w:pP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r w:rsidRPr="004F0207">
        <w:t>Jaqueline Seidler</w:t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9D58A1">
      <w:pPr>
        <w:rPr>
          <w:sz w:val="14"/>
          <w:szCs w:val="14"/>
        </w:rPr>
      </w:pP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r w:rsidRPr="004F0207">
        <w:t>Maristela Tognon de Mello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9D58A1">
      <w:pPr>
        <w:rPr>
          <w:rFonts w:ascii="Arial" w:hAnsi="Arial" w:cs="Arial"/>
          <w:sz w:val="14"/>
          <w:szCs w:val="14"/>
        </w:rPr>
      </w:pP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r w:rsidRPr="004F0207">
        <w:t>Samantha Rovani Cecchetti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9D58A1">
      <w:pPr>
        <w:rPr>
          <w:rFonts w:ascii="Arial" w:hAnsi="Arial" w:cs="Arial"/>
          <w:sz w:val="14"/>
          <w:szCs w:val="14"/>
        </w:rPr>
      </w:pP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proofErr w:type="spellStart"/>
      <w:r w:rsidRPr="004F0207">
        <w:t>Sidéli</w:t>
      </w:r>
      <w:proofErr w:type="spellEnd"/>
      <w:r w:rsidRPr="004F0207">
        <w:t xml:space="preserve"> Regina Cecchetti Girardi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D4D19" w:rsidRPr="00FD4D19" w:rsidRDefault="00FD4D19" w:rsidP="009D58A1">
      <w:pPr>
        <w:rPr>
          <w:rFonts w:ascii="Arial" w:hAnsi="Arial" w:cs="Arial"/>
          <w:sz w:val="14"/>
          <w:szCs w:val="14"/>
        </w:rPr>
      </w:pPr>
    </w:p>
    <w:p w:rsidR="00FD4D19" w:rsidRDefault="00FD4D19" w:rsidP="009D58A1">
      <w:pPr>
        <w:rPr>
          <w:rFonts w:ascii="Arial" w:hAnsi="Arial" w:cs="Arial"/>
          <w:sz w:val="20"/>
          <w:szCs w:val="20"/>
        </w:rPr>
      </w:pPr>
      <w:r w:rsidRPr="004F0207">
        <w:t>Silvia Guidini da Silva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DF4E72">
        <w:rPr>
          <w:rFonts w:ascii="Arial" w:hAnsi="Arial" w:cs="Arial"/>
          <w:sz w:val="20"/>
          <w:szCs w:val="20"/>
        </w:rPr>
        <w:t>_______________</w:t>
      </w:r>
    </w:p>
    <w:p w:rsidR="00F671AC" w:rsidRDefault="00F671AC"/>
    <w:sectPr w:rsidR="00F671AC" w:rsidSect="00FD4D19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F2"/>
    <w:multiLevelType w:val="hybridMultilevel"/>
    <w:tmpl w:val="369EB968"/>
    <w:lvl w:ilvl="0" w:tplc="33DCCD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513251"/>
    <w:multiLevelType w:val="hybridMultilevel"/>
    <w:tmpl w:val="37A4DB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73B3"/>
    <w:multiLevelType w:val="hybridMultilevel"/>
    <w:tmpl w:val="2C5E622C"/>
    <w:lvl w:ilvl="0" w:tplc="C01A342E">
      <w:start w:val="1"/>
      <w:numFmt w:val="upperRoman"/>
      <w:lvlText w:val="%1."/>
      <w:lvlJc w:val="right"/>
      <w:pPr>
        <w:ind w:left="720" w:hanging="360"/>
      </w:pPr>
      <w:rPr>
        <w:dstrike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A1"/>
    <w:rsid w:val="0000024A"/>
    <w:rsid w:val="000E0135"/>
    <w:rsid w:val="009D58A1"/>
    <w:rsid w:val="00DF4E72"/>
    <w:rsid w:val="00F671AC"/>
    <w:rsid w:val="00FB4B28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5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5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4835-308A-4B8C-90F1-EECB3ABA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cp:lastPrinted>2019-04-05T18:37:00Z</cp:lastPrinted>
  <dcterms:created xsi:type="dcterms:W3CDTF">2019-04-05T12:01:00Z</dcterms:created>
  <dcterms:modified xsi:type="dcterms:W3CDTF">2019-04-05T19:23:00Z</dcterms:modified>
</cp:coreProperties>
</file>